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3B59D" w14:textId="77777777" w:rsidR="005351D1" w:rsidRPr="005351D1" w:rsidRDefault="005351D1" w:rsidP="005351D1">
      <w:pPr>
        <w:rPr>
          <w:b/>
          <w:bCs/>
          <w:lang w:val="en-US"/>
        </w:rPr>
      </w:pPr>
      <w:bookmarkStart w:id="0" w:name="_Hlk109053573"/>
      <w:r w:rsidRPr="00C44781">
        <w:rPr>
          <w:b/>
          <w:bCs/>
          <w:lang w:val="en-US"/>
        </w:rPr>
        <w:t>Changes to default settings Remindo</w:t>
      </w:r>
    </w:p>
    <w:p w14:paraId="34BB2147" w14:textId="77777777" w:rsidR="005351D1" w:rsidRPr="00C44781" w:rsidRDefault="005351D1" w:rsidP="005351D1">
      <w:pPr>
        <w:rPr>
          <w:b/>
          <w:bCs/>
          <w:lang w:val="en-US"/>
        </w:rPr>
      </w:pPr>
      <w:r w:rsidRPr="00C44781">
        <w:rPr>
          <w:b/>
          <w:bCs/>
          <w:lang w:val="en-US"/>
        </w:rPr>
        <w:t>From 22 July 2022 onwards</w:t>
      </w:r>
    </w:p>
    <w:p w14:paraId="696A2D79" w14:textId="77777777" w:rsidR="005B4156" w:rsidRDefault="005B4156" w:rsidP="00B51EAA">
      <w:pPr>
        <w:rPr>
          <w:lang w:val="en-US"/>
        </w:rPr>
      </w:pPr>
      <w:r w:rsidRPr="005B4156">
        <w:rPr>
          <w:lang w:val="en-US"/>
        </w:rPr>
        <w:t xml:space="preserve">In the Remindo Admin View (uu.remindotoetsmanager.nl) there will be some changes to the default settings of test recipes for a summative test. The new default settings have been chosen after thorough consultation between various parties involved, </w:t>
      </w:r>
      <w:proofErr w:type="gramStart"/>
      <w:r w:rsidRPr="005B4156">
        <w:rPr>
          <w:lang w:val="en-US"/>
        </w:rPr>
        <w:t>in order to</w:t>
      </w:r>
      <w:proofErr w:type="gramEnd"/>
      <w:r w:rsidRPr="005B4156">
        <w:rPr>
          <w:lang w:val="en-US"/>
        </w:rPr>
        <w:t xml:space="preserve"> make the </w:t>
      </w:r>
      <w:proofErr w:type="spellStart"/>
      <w:r w:rsidRPr="005B4156">
        <w:rPr>
          <w:lang w:val="en-US"/>
        </w:rPr>
        <w:t>set up</w:t>
      </w:r>
      <w:proofErr w:type="spellEnd"/>
      <w:r w:rsidRPr="005B4156">
        <w:rPr>
          <w:lang w:val="en-US"/>
        </w:rPr>
        <w:t xml:space="preserve"> of a test recipe for a large number of users within the UU simple and quick. We understand the new settings are not the correct settings for all users, and they can of course be adjusted when creating test recipes. </w:t>
      </w:r>
      <w:proofErr w:type="gramStart"/>
      <w:r w:rsidRPr="005B4156">
        <w:rPr>
          <w:lang w:val="en-US"/>
        </w:rPr>
        <w:t>Therefore</w:t>
      </w:r>
      <w:proofErr w:type="gramEnd"/>
      <w:r w:rsidRPr="005B4156">
        <w:rPr>
          <w:lang w:val="en-US"/>
        </w:rPr>
        <w:t xml:space="preserve"> please pay attention to the correct settings for your test when you set up your test from the specified date.</w:t>
      </w:r>
    </w:p>
    <w:p w14:paraId="00F74243" w14:textId="295F758B" w:rsidR="00CC3935" w:rsidRDefault="00A91DE0" w:rsidP="00B51EAA">
      <w:pPr>
        <w:rPr>
          <w:lang w:val="en-US"/>
        </w:rPr>
      </w:pPr>
      <w:r w:rsidRPr="00A91DE0">
        <w:rPr>
          <w:lang w:val="en-US"/>
        </w:rPr>
        <w:t>The new default settings that differ from the previous default settings for the (summative) test recipe are as follows:</w:t>
      </w:r>
      <w:bookmarkEnd w:id="0"/>
    </w:p>
    <w:tbl>
      <w:tblPr>
        <w:tblStyle w:val="TableGrid1"/>
        <w:tblW w:w="9016" w:type="dxa"/>
        <w:tblInd w:w="-5" w:type="dxa"/>
        <w:tblLook w:val="04A0" w:firstRow="1" w:lastRow="0" w:firstColumn="1" w:lastColumn="0" w:noHBand="0" w:noVBand="1"/>
      </w:tblPr>
      <w:tblGrid>
        <w:gridCol w:w="6091"/>
        <w:gridCol w:w="2925"/>
      </w:tblGrid>
      <w:tr w:rsidR="00BD16DA" w:rsidRPr="00BD16DA" w14:paraId="064714CB" w14:textId="77777777" w:rsidTr="00BD16DA">
        <w:tc>
          <w:tcPr>
            <w:tcW w:w="6091" w:type="dxa"/>
            <w:shd w:val="clear" w:color="auto" w:fill="000000" w:themeFill="text1"/>
            <w:hideMark/>
          </w:tcPr>
          <w:p w14:paraId="48BFBDF5" w14:textId="77777777" w:rsidR="005B4156" w:rsidRPr="00BD16DA" w:rsidRDefault="005B4156" w:rsidP="005B4156">
            <w:pPr>
              <w:spacing w:after="120"/>
              <w:rPr>
                <w:rFonts w:eastAsia="Times New Roman" w:cstheme="minorHAnsi"/>
                <w:color w:val="FFFFFF" w:themeColor="background1"/>
                <w:lang w:eastAsia="nl-NL"/>
              </w:rPr>
            </w:pPr>
            <w:r w:rsidRPr="00BD16DA">
              <w:rPr>
                <w:rFonts w:eastAsia="Times New Roman" w:cstheme="minorHAnsi"/>
                <w:b/>
                <w:bCs/>
                <w:color w:val="FFFFFF" w:themeColor="background1"/>
                <w:u w:val="single"/>
                <w:lang w:eastAsia="nl-NL"/>
              </w:rPr>
              <w:t>Instelling</w:t>
            </w:r>
          </w:p>
        </w:tc>
        <w:tc>
          <w:tcPr>
            <w:tcW w:w="2925" w:type="dxa"/>
            <w:shd w:val="clear" w:color="auto" w:fill="000000" w:themeFill="text1"/>
            <w:hideMark/>
          </w:tcPr>
          <w:p w14:paraId="7EE730C6" w14:textId="77777777" w:rsidR="005B4156" w:rsidRPr="00BD16DA" w:rsidRDefault="005B4156" w:rsidP="005B4156">
            <w:pPr>
              <w:spacing w:after="120"/>
              <w:rPr>
                <w:rFonts w:eastAsia="Times New Roman" w:cstheme="minorHAnsi"/>
                <w:color w:val="FFFFFF" w:themeColor="background1"/>
                <w:lang w:eastAsia="nl-NL"/>
              </w:rPr>
            </w:pPr>
            <w:r w:rsidRPr="00BD16DA">
              <w:rPr>
                <w:rFonts w:eastAsia="Times New Roman" w:cstheme="minorHAnsi"/>
                <w:b/>
                <w:bCs/>
                <w:color w:val="FFFFFF" w:themeColor="background1"/>
                <w:u w:val="single"/>
                <w:lang w:eastAsia="nl-NL"/>
              </w:rPr>
              <w:t>Wat voor wijziging?</w:t>
            </w:r>
          </w:p>
        </w:tc>
      </w:tr>
      <w:tr w:rsidR="005B4156" w:rsidRPr="005B4156" w14:paraId="7671332A" w14:textId="77777777" w:rsidTr="005B4156">
        <w:tc>
          <w:tcPr>
            <w:tcW w:w="6091" w:type="dxa"/>
            <w:hideMark/>
          </w:tcPr>
          <w:p w14:paraId="6FF562C5"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Round score to</w:t>
            </w:r>
          </w:p>
          <w:p w14:paraId="33DB1428"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Changed to </w:t>
            </w:r>
            <w:r w:rsidRPr="005B4156">
              <w:rPr>
                <w:rFonts w:eastAsia="Times New Roman" w:cstheme="minorHAnsi"/>
                <w:b/>
                <w:bCs/>
                <w:color w:val="3D3D3D"/>
                <w:lang w:val="en-GB" w:eastAsia="nl-NL"/>
              </w:rPr>
              <w:t>2 decimals</w:t>
            </w:r>
          </w:p>
          <w:p w14:paraId="76A10E48"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i/>
                <w:iCs/>
                <w:color w:val="3D3D3D"/>
                <w:lang w:val="en-GB" w:eastAsia="nl-NL"/>
              </w:rPr>
              <w:t>Explanation: rounding to 2 decimal places makes it easier to see how a student has scored and a more accurate grade is included and can be used in exports.</w:t>
            </w:r>
          </w:p>
        </w:tc>
        <w:tc>
          <w:tcPr>
            <w:tcW w:w="2925" w:type="dxa"/>
            <w:hideMark/>
          </w:tcPr>
          <w:p w14:paraId="1BADD280" w14:textId="77777777" w:rsidR="005B4156" w:rsidRPr="005B4156" w:rsidRDefault="005B4156" w:rsidP="005B4156">
            <w:pPr>
              <w:spacing w:after="120"/>
              <w:rPr>
                <w:rFonts w:eastAsia="Times New Roman" w:cstheme="minorHAnsi"/>
                <w:color w:val="3D3D3D"/>
                <w:lang w:eastAsia="nl-NL"/>
              </w:rPr>
            </w:pPr>
            <w:proofErr w:type="spellStart"/>
            <w:r w:rsidRPr="005B4156">
              <w:rPr>
                <w:rFonts w:eastAsia="Times New Roman" w:cstheme="minorHAnsi"/>
                <w:color w:val="3D3D3D"/>
                <w:lang w:eastAsia="nl-NL"/>
              </w:rPr>
              <w:t>Previously</w:t>
            </w:r>
            <w:proofErr w:type="spellEnd"/>
            <w:r w:rsidRPr="005B4156">
              <w:rPr>
                <w:rFonts w:eastAsia="Times New Roman" w:cstheme="minorHAnsi"/>
                <w:color w:val="3D3D3D"/>
                <w:lang w:eastAsia="nl-NL"/>
              </w:rPr>
              <w:t>: ‘</w:t>
            </w:r>
            <w:r w:rsidRPr="005B4156">
              <w:rPr>
                <w:rFonts w:eastAsia="Times New Roman" w:cstheme="minorHAnsi"/>
                <w:b/>
                <w:bCs/>
                <w:color w:val="3D3D3D"/>
                <w:lang w:eastAsia="nl-NL"/>
              </w:rPr>
              <w:t xml:space="preserve">1 </w:t>
            </w:r>
            <w:proofErr w:type="spellStart"/>
            <w:proofErr w:type="gramStart"/>
            <w:r w:rsidRPr="005B4156">
              <w:rPr>
                <w:rFonts w:eastAsia="Times New Roman" w:cstheme="minorHAnsi"/>
                <w:b/>
                <w:bCs/>
                <w:color w:val="3D3D3D"/>
                <w:lang w:eastAsia="nl-NL"/>
              </w:rPr>
              <w:t>decimal</w:t>
            </w:r>
            <w:proofErr w:type="spellEnd"/>
            <w:r w:rsidRPr="005B4156">
              <w:rPr>
                <w:rFonts w:eastAsia="Times New Roman" w:cstheme="minorHAnsi"/>
                <w:color w:val="3D3D3D"/>
                <w:lang w:eastAsia="nl-NL"/>
              </w:rPr>
              <w:t>‘</w:t>
            </w:r>
            <w:proofErr w:type="gramEnd"/>
          </w:p>
        </w:tc>
      </w:tr>
      <w:tr w:rsidR="005B4156" w:rsidRPr="00BD16DA" w14:paraId="6819EB51" w14:textId="77777777" w:rsidTr="005B4156">
        <w:tc>
          <w:tcPr>
            <w:tcW w:w="6091" w:type="dxa"/>
            <w:hideMark/>
          </w:tcPr>
          <w:p w14:paraId="6FC4DB13"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Rounding method</w:t>
            </w:r>
          </w:p>
          <w:p w14:paraId="6E155BD0"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Adjusted to </w:t>
            </w:r>
            <w:r w:rsidRPr="005B4156">
              <w:rPr>
                <w:rFonts w:eastAsia="Times New Roman" w:cstheme="minorHAnsi"/>
                <w:b/>
                <w:bCs/>
                <w:color w:val="3D3D3D"/>
                <w:lang w:val="en-GB" w:eastAsia="nl-NL"/>
              </w:rPr>
              <w:t>Normal rounding rules</w:t>
            </w:r>
          </w:p>
          <w:p w14:paraId="44703AC4"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i/>
                <w:iCs/>
                <w:color w:val="3D3D3D"/>
                <w:lang w:val="en-GB" w:eastAsia="nl-NL"/>
              </w:rPr>
              <w:t>Explanation: In addition to the setting to show 2 decimal places, it is now immediately visible whether a student has scored a 5.49 or a 5.50, so that it is no longer necessary to set the setting to rounding down to the cut-off point.</w:t>
            </w:r>
          </w:p>
          <w:p w14:paraId="208B42F4" w14:textId="42AA927E" w:rsidR="005B4156" w:rsidRPr="005B4156" w:rsidRDefault="005B4156" w:rsidP="005B4156">
            <w:pPr>
              <w:shd w:val="clear" w:color="auto" w:fill="DDDDDD"/>
              <w:spacing w:after="120"/>
              <w:rPr>
                <w:rFonts w:eastAsia="Times New Roman" w:cstheme="minorHAnsi"/>
                <w:color w:val="3D3D3D"/>
                <w:lang w:val="en-GB" w:eastAsia="nl-NL"/>
              </w:rPr>
            </w:pPr>
          </w:p>
        </w:tc>
        <w:tc>
          <w:tcPr>
            <w:tcW w:w="2925" w:type="dxa"/>
            <w:hideMark/>
          </w:tcPr>
          <w:p w14:paraId="199444A3"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Previously: ‘</w:t>
            </w:r>
            <w:r w:rsidRPr="005B4156">
              <w:rPr>
                <w:rFonts w:eastAsia="Times New Roman" w:cstheme="minorHAnsi"/>
                <w:b/>
                <w:bCs/>
                <w:color w:val="3D3D3D"/>
                <w:lang w:val="en-GB" w:eastAsia="nl-NL"/>
              </w:rPr>
              <w:t xml:space="preserve">Normal rounding rules, round down at the caesura </w:t>
            </w:r>
            <w:proofErr w:type="gramStart"/>
            <w:r w:rsidRPr="005B4156">
              <w:rPr>
                <w:rFonts w:eastAsia="Times New Roman" w:cstheme="minorHAnsi"/>
                <w:b/>
                <w:bCs/>
                <w:color w:val="3D3D3D"/>
                <w:lang w:val="en-GB" w:eastAsia="nl-NL"/>
              </w:rPr>
              <w:t>point</w:t>
            </w:r>
            <w:r w:rsidRPr="005B4156">
              <w:rPr>
                <w:rFonts w:eastAsia="Times New Roman" w:cstheme="minorHAnsi"/>
                <w:color w:val="3D3D3D"/>
                <w:lang w:val="en-GB" w:eastAsia="nl-NL"/>
              </w:rPr>
              <w:t>‘</w:t>
            </w:r>
            <w:proofErr w:type="gramEnd"/>
          </w:p>
        </w:tc>
      </w:tr>
      <w:tr w:rsidR="005B4156" w:rsidRPr="00BD16DA" w14:paraId="191366B2" w14:textId="77777777" w:rsidTr="00BD16DA">
        <w:tc>
          <w:tcPr>
            <w:tcW w:w="9016" w:type="dxa"/>
            <w:gridSpan w:val="2"/>
            <w:shd w:val="clear" w:color="auto" w:fill="D9D9D9" w:themeFill="background1" w:themeFillShade="D9"/>
          </w:tcPr>
          <w:p w14:paraId="2ABFBF1C" w14:textId="5989FC6F"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If the setting is manually adjusted to 1 decimal, rounding around the caesura point is something to keep an eye on.</w:t>
            </w:r>
          </w:p>
        </w:tc>
      </w:tr>
      <w:tr w:rsidR="005B4156" w:rsidRPr="00BD16DA" w14:paraId="1F68C69E" w14:textId="77777777" w:rsidTr="005B4156">
        <w:tc>
          <w:tcPr>
            <w:tcW w:w="6091" w:type="dxa"/>
            <w:hideMark/>
          </w:tcPr>
          <w:p w14:paraId="456574EB"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Text marker available</w:t>
            </w:r>
          </w:p>
          <w:p w14:paraId="604323D3"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Changed to</w:t>
            </w:r>
            <w:r w:rsidRPr="005B4156">
              <w:rPr>
                <w:rFonts w:eastAsia="Times New Roman" w:cstheme="minorHAnsi"/>
                <w:b/>
                <w:bCs/>
                <w:color w:val="3D3D3D"/>
                <w:lang w:val="en-GB" w:eastAsia="nl-NL"/>
              </w:rPr>
              <w:t> Allow marking in all questions texts.</w:t>
            </w:r>
          </w:p>
          <w:p w14:paraId="0AC2484C" w14:textId="77777777" w:rsidR="005B4156" w:rsidRPr="005B4156" w:rsidRDefault="005B4156" w:rsidP="005B4156">
            <w:pPr>
              <w:spacing w:after="120"/>
              <w:rPr>
                <w:rFonts w:eastAsia="Times New Roman" w:cstheme="minorHAnsi"/>
                <w:color w:val="3D3D3D"/>
                <w:lang w:eastAsia="nl-NL"/>
              </w:rPr>
            </w:pPr>
            <w:r w:rsidRPr="005B4156">
              <w:rPr>
                <w:rFonts w:eastAsia="Times New Roman" w:cstheme="minorHAnsi"/>
                <w:i/>
                <w:iCs/>
                <w:color w:val="3D3D3D"/>
                <w:lang w:val="en-GB" w:eastAsia="nl-NL"/>
              </w:rPr>
              <w:t xml:space="preserve">Explanation: in longer pieces of text or in more complex questions, it can help a student to mark in the question with the aim of increasing the understanding of the question. Marking is only possible in the question text and/or case text. </w:t>
            </w:r>
            <w:proofErr w:type="spellStart"/>
            <w:r w:rsidRPr="005B4156">
              <w:rPr>
                <w:rFonts w:eastAsia="Times New Roman" w:cstheme="minorHAnsi"/>
                <w:i/>
                <w:iCs/>
                <w:color w:val="3D3D3D"/>
                <w:lang w:eastAsia="nl-NL"/>
              </w:rPr>
              <w:t>One’s</w:t>
            </w:r>
            <w:proofErr w:type="spellEnd"/>
            <w:r w:rsidRPr="005B4156">
              <w:rPr>
                <w:rFonts w:eastAsia="Times New Roman" w:cstheme="minorHAnsi"/>
                <w:i/>
                <w:iCs/>
                <w:color w:val="3D3D3D"/>
                <w:lang w:eastAsia="nl-NL"/>
              </w:rPr>
              <w:t xml:space="preserve"> </w:t>
            </w:r>
            <w:proofErr w:type="spellStart"/>
            <w:r w:rsidRPr="005B4156">
              <w:rPr>
                <w:rFonts w:eastAsia="Times New Roman" w:cstheme="minorHAnsi"/>
                <w:i/>
                <w:iCs/>
                <w:color w:val="3D3D3D"/>
                <w:lang w:eastAsia="nl-NL"/>
              </w:rPr>
              <w:t>own</w:t>
            </w:r>
            <w:proofErr w:type="spellEnd"/>
            <w:r w:rsidRPr="005B4156">
              <w:rPr>
                <w:rFonts w:eastAsia="Times New Roman" w:cstheme="minorHAnsi"/>
                <w:i/>
                <w:iCs/>
                <w:color w:val="3D3D3D"/>
                <w:lang w:eastAsia="nl-NL"/>
              </w:rPr>
              <w:t xml:space="preserve"> </w:t>
            </w:r>
            <w:proofErr w:type="spellStart"/>
            <w:r w:rsidRPr="005B4156">
              <w:rPr>
                <w:rFonts w:eastAsia="Times New Roman" w:cstheme="minorHAnsi"/>
                <w:i/>
                <w:iCs/>
                <w:color w:val="3D3D3D"/>
                <w:lang w:eastAsia="nl-NL"/>
              </w:rPr>
              <w:t>answer</w:t>
            </w:r>
            <w:proofErr w:type="spellEnd"/>
            <w:r w:rsidRPr="005B4156">
              <w:rPr>
                <w:rFonts w:eastAsia="Times New Roman" w:cstheme="minorHAnsi"/>
                <w:i/>
                <w:iCs/>
                <w:color w:val="3D3D3D"/>
                <w:lang w:eastAsia="nl-NL"/>
              </w:rPr>
              <w:t xml:space="preserve"> </w:t>
            </w:r>
            <w:proofErr w:type="spellStart"/>
            <w:r w:rsidRPr="005B4156">
              <w:rPr>
                <w:rFonts w:eastAsia="Times New Roman" w:cstheme="minorHAnsi"/>
                <w:i/>
                <w:iCs/>
                <w:color w:val="3D3D3D"/>
                <w:lang w:eastAsia="nl-NL"/>
              </w:rPr>
              <w:t>cannot</w:t>
            </w:r>
            <w:proofErr w:type="spellEnd"/>
            <w:r w:rsidRPr="005B4156">
              <w:rPr>
                <w:rFonts w:eastAsia="Times New Roman" w:cstheme="minorHAnsi"/>
                <w:i/>
                <w:iCs/>
                <w:color w:val="3D3D3D"/>
                <w:lang w:eastAsia="nl-NL"/>
              </w:rPr>
              <w:t xml:space="preserve"> </w:t>
            </w:r>
            <w:proofErr w:type="spellStart"/>
            <w:r w:rsidRPr="005B4156">
              <w:rPr>
                <w:rFonts w:eastAsia="Times New Roman" w:cstheme="minorHAnsi"/>
                <w:i/>
                <w:iCs/>
                <w:color w:val="3D3D3D"/>
                <w:lang w:eastAsia="nl-NL"/>
              </w:rPr>
              <w:t>be</w:t>
            </w:r>
            <w:proofErr w:type="spellEnd"/>
            <w:r w:rsidRPr="005B4156">
              <w:rPr>
                <w:rFonts w:eastAsia="Times New Roman" w:cstheme="minorHAnsi"/>
                <w:i/>
                <w:iCs/>
                <w:color w:val="3D3D3D"/>
                <w:lang w:eastAsia="nl-NL"/>
              </w:rPr>
              <w:t xml:space="preserve"> </w:t>
            </w:r>
            <w:proofErr w:type="spellStart"/>
            <w:r w:rsidRPr="005B4156">
              <w:rPr>
                <w:rFonts w:eastAsia="Times New Roman" w:cstheme="minorHAnsi"/>
                <w:i/>
                <w:iCs/>
                <w:color w:val="3D3D3D"/>
                <w:lang w:eastAsia="nl-NL"/>
              </w:rPr>
              <w:t>marked</w:t>
            </w:r>
            <w:proofErr w:type="spellEnd"/>
            <w:r w:rsidRPr="005B4156">
              <w:rPr>
                <w:rFonts w:eastAsia="Times New Roman" w:cstheme="minorHAnsi"/>
                <w:i/>
                <w:iCs/>
                <w:color w:val="3D3D3D"/>
                <w:lang w:eastAsia="nl-NL"/>
              </w:rPr>
              <w:t>.</w:t>
            </w:r>
          </w:p>
        </w:tc>
        <w:tc>
          <w:tcPr>
            <w:tcW w:w="2925" w:type="dxa"/>
            <w:hideMark/>
          </w:tcPr>
          <w:p w14:paraId="5A5C3BA3"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Previously: ‘</w:t>
            </w:r>
            <w:r w:rsidRPr="005B4156">
              <w:rPr>
                <w:rFonts w:eastAsia="Times New Roman" w:cstheme="minorHAnsi"/>
                <w:b/>
                <w:bCs/>
                <w:color w:val="3D3D3D"/>
                <w:lang w:val="en-GB" w:eastAsia="nl-NL"/>
              </w:rPr>
              <w:t>Do not allow marking text</w:t>
            </w:r>
            <w:r w:rsidRPr="005B4156">
              <w:rPr>
                <w:rFonts w:eastAsia="Times New Roman" w:cstheme="minorHAnsi"/>
                <w:color w:val="3D3D3D"/>
                <w:lang w:val="en-GB" w:eastAsia="nl-NL"/>
              </w:rPr>
              <w:t>’</w:t>
            </w:r>
          </w:p>
        </w:tc>
      </w:tr>
      <w:tr w:rsidR="005B4156" w:rsidRPr="00BD16DA" w14:paraId="22CA8A4B" w14:textId="77777777" w:rsidTr="005B4156">
        <w:tc>
          <w:tcPr>
            <w:tcW w:w="6091" w:type="dxa"/>
            <w:hideMark/>
          </w:tcPr>
          <w:p w14:paraId="11984C2E"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Show max. points of questions during test?</w:t>
            </w:r>
          </w:p>
          <w:p w14:paraId="1AAF3DB5"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Changed to</w:t>
            </w:r>
            <w:r w:rsidRPr="005B4156">
              <w:rPr>
                <w:rFonts w:eastAsia="Times New Roman" w:cstheme="minorHAnsi"/>
                <w:b/>
                <w:bCs/>
                <w:color w:val="3D3D3D"/>
                <w:lang w:val="en-GB" w:eastAsia="nl-NL"/>
              </w:rPr>
              <w:t> Yes, always</w:t>
            </w:r>
          </w:p>
          <w:p w14:paraId="4FDEF6AF"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i/>
                <w:iCs/>
                <w:color w:val="3D3D3D"/>
                <w:lang w:val="en-GB" w:eastAsia="nl-NL"/>
              </w:rPr>
              <w:t>Explanation: it is important to be transparent to students and to indicate how many points are awarded for each question. By putting this setting on ‘Yes, always’ lecturers no longer need to indicate the number of points for each question (in the question itself).</w:t>
            </w:r>
          </w:p>
        </w:tc>
        <w:tc>
          <w:tcPr>
            <w:tcW w:w="2925" w:type="dxa"/>
            <w:hideMark/>
          </w:tcPr>
          <w:p w14:paraId="37AA7EAD" w14:textId="77777777" w:rsidR="005B4156" w:rsidRPr="005B4156" w:rsidRDefault="005B4156" w:rsidP="005B4156">
            <w:pPr>
              <w:spacing w:after="120"/>
              <w:rPr>
                <w:rFonts w:eastAsia="Times New Roman" w:cstheme="minorHAnsi"/>
                <w:color w:val="3D3D3D"/>
                <w:lang w:val="en-GB" w:eastAsia="nl-NL"/>
              </w:rPr>
            </w:pPr>
            <w:r w:rsidRPr="005B4156">
              <w:rPr>
                <w:rFonts w:eastAsia="Times New Roman" w:cstheme="minorHAnsi"/>
                <w:color w:val="3D3D3D"/>
                <w:lang w:val="en-GB" w:eastAsia="nl-NL"/>
              </w:rPr>
              <w:t>Previously: ‘</w:t>
            </w:r>
            <w:r w:rsidRPr="005B4156">
              <w:rPr>
                <w:rFonts w:eastAsia="Times New Roman" w:cstheme="minorHAnsi"/>
                <w:b/>
                <w:bCs/>
                <w:color w:val="3D3D3D"/>
                <w:lang w:val="en-GB" w:eastAsia="nl-NL"/>
              </w:rPr>
              <w:t>Use settings from the test player</w:t>
            </w:r>
            <w:r w:rsidRPr="005B4156">
              <w:rPr>
                <w:rFonts w:eastAsia="Times New Roman" w:cstheme="minorHAnsi"/>
                <w:color w:val="3D3D3D"/>
                <w:lang w:val="en-GB" w:eastAsia="nl-NL"/>
              </w:rPr>
              <w:t>’</w:t>
            </w:r>
          </w:p>
        </w:tc>
      </w:tr>
    </w:tbl>
    <w:p w14:paraId="2C078E63" w14:textId="715846E5" w:rsidR="00734275" w:rsidRPr="004033B8" w:rsidRDefault="00734275" w:rsidP="005B4156">
      <w:pPr>
        <w:rPr>
          <w:lang w:val="en-US"/>
        </w:rPr>
      </w:pPr>
    </w:p>
    <w:sectPr w:rsidR="00734275" w:rsidRPr="004033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AC5FEB9"/>
    <w:rsid w:val="0000425F"/>
    <w:rsid w:val="00060AC0"/>
    <w:rsid w:val="000A2BCB"/>
    <w:rsid w:val="001832CD"/>
    <w:rsid w:val="001853A5"/>
    <w:rsid w:val="00217354"/>
    <w:rsid w:val="00247331"/>
    <w:rsid w:val="003778A0"/>
    <w:rsid w:val="003A63F1"/>
    <w:rsid w:val="003D6038"/>
    <w:rsid w:val="004033B8"/>
    <w:rsid w:val="00406D6D"/>
    <w:rsid w:val="004C1AA2"/>
    <w:rsid w:val="004D4D28"/>
    <w:rsid w:val="005351D1"/>
    <w:rsid w:val="0058345B"/>
    <w:rsid w:val="005B4156"/>
    <w:rsid w:val="005F1947"/>
    <w:rsid w:val="006939E3"/>
    <w:rsid w:val="00734275"/>
    <w:rsid w:val="00796A43"/>
    <w:rsid w:val="007D1AA9"/>
    <w:rsid w:val="00A6389F"/>
    <w:rsid w:val="00A873A1"/>
    <w:rsid w:val="00A91DE0"/>
    <w:rsid w:val="00B51EAA"/>
    <w:rsid w:val="00B56971"/>
    <w:rsid w:val="00BB5154"/>
    <w:rsid w:val="00BD16DA"/>
    <w:rsid w:val="00CB16B8"/>
    <w:rsid w:val="00CC3935"/>
    <w:rsid w:val="00E04F62"/>
    <w:rsid w:val="00F20BAB"/>
    <w:rsid w:val="00F85966"/>
    <w:rsid w:val="7AC5F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5FEB9"/>
  <w15:chartTrackingRefBased/>
  <w15:docId w15:val="{B845704A-8026-43E3-9929-A9580027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1AA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51EAA"/>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51EAA"/>
    <w:rPr>
      <w:color w:val="0563C1" w:themeColor="hyperlink"/>
      <w:u w:val="single"/>
    </w:rPr>
  </w:style>
  <w:style w:type="table" w:customStyle="1" w:styleId="TableGrid1">
    <w:name w:val="Table Grid1"/>
    <w:basedOn w:val="Standaardtabel"/>
    <w:next w:val="Tabelraster"/>
    <w:uiPriority w:val="39"/>
    <w:rsid w:val="00060AC0"/>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A873A1"/>
    <w:pPr>
      <w:spacing w:after="0" w:line="240" w:lineRule="auto"/>
    </w:pPr>
    <w:rPr>
      <w:lang w:val="nl-NL"/>
    </w:rPr>
  </w:style>
  <w:style w:type="character" w:styleId="Zwaar">
    <w:name w:val="Strong"/>
    <w:basedOn w:val="Standaardalinea-lettertype"/>
    <w:uiPriority w:val="22"/>
    <w:qFormat/>
    <w:rsid w:val="005B4156"/>
    <w:rPr>
      <w:b/>
      <w:bCs/>
    </w:rPr>
  </w:style>
  <w:style w:type="paragraph" w:styleId="Normaalweb">
    <w:name w:val="Normal (Web)"/>
    <w:basedOn w:val="Standaard"/>
    <w:uiPriority w:val="99"/>
    <w:semiHidden/>
    <w:unhideWhenUsed/>
    <w:rsid w:val="005B415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5B41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43301">
      <w:bodyDiv w:val="1"/>
      <w:marLeft w:val="0"/>
      <w:marRight w:val="0"/>
      <w:marTop w:val="0"/>
      <w:marBottom w:val="0"/>
      <w:divBdr>
        <w:top w:val="none" w:sz="0" w:space="0" w:color="auto"/>
        <w:left w:val="none" w:sz="0" w:space="0" w:color="auto"/>
        <w:bottom w:val="none" w:sz="0" w:space="0" w:color="auto"/>
        <w:right w:val="none" w:sz="0" w:space="0" w:color="auto"/>
      </w:divBdr>
      <w:divsChild>
        <w:div w:id="23798612">
          <w:marLeft w:val="0"/>
          <w:marRight w:val="0"/>
          <w:marTop w:val="0"/>
          <w:marBottom w:val="0"/>
          <w:divBdr>
            <w:top w:val="none" w:sz="0" w:space="0" w:color="auto"/>
            <w:left w:val="none" w:sz="0" w:space="0" w:color="auto"/>
            <w:bottom w:val="none" w:sz="0" w:space="0" w:color="auto"/>
            <w:right w:val="none" w:sz="0" w:space="0" w:color="auto"/>
          </w:divBdr>
        </w:div>
      </w:divsChild>
    </w:div>
    <w:div w:id="1548762862">
      <w:bodyDiv w:val="1"/>
      <w:marLeft w:val="0"/>
      <w:marRight w:val="0"/>
      <w:marTop w:val="0"/>
      <w:marBottom w:val="0"/>
      <w:divBdr>
        <w:top w:val="none" w:sz="0" w:space="0" w:color="auto"/>
        <w:left w:val="none" w:sz="0" w:space="0" w:color="auto"/>
        <w:bottom w:val="none" w:sz="0" w:space="0" w:color="auto"/>
        <w:right w:val="none" w:sz="0" w:space="0" w:color="auto"/>
      </w:divBdr>
      <w:divsChild>
        <w:div w:id="844444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3df6a5f-9334-4503-a845-5e05459a4c71" xsi:nil="true"/>
    <lcf76f155ced4ddcb4097134ff3c332f xmlns="be525324-f370-40e9-b6c3-19293aaefdd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CB7DA8C833104ABDC631F8699AE89F" ma:contentTypeVersion="15" ma:contentTypeDescription="Een nieuw document maken." ma:contentTypeScope="" ma:versionID="79afe0bac76181c3091c117b690c9a46">
  <xsd:schema xmlns:xsd="http://www.w3.org/2001/XMLSchema" xmlns:xs="http://www.w3.org/2001/XMLSchema" xmlns:p="http://schemas.microsoft.com/office/2006/metadata/properties" xmlns:ns2="be525324-f370-40e9-b6c3-19293aaefddd" xmlns:ns3="ef464a5e-7dac-49a3-a56e-00fc7e0379a6" xmlns:ns4="53df6a5f-9334-4503-a845-5e05459a4c71" targetNamespace="http://schemas.microsoft.com/office/2006/metadata/properties" ma:root="true" ma:fieldsID="775db7c60fd5e6d5eab4f27c72438cc6" ns2:_="" ns3:_="" ns4:_="">
    <xsd:import namespace="be525324-f370-40e9-b6c3-19293aaefddd"/>
    <xsd:import namespace="ef464a5e-7dac-49a3-a56e-00fc7e0379a6"/>
    <xsd:import namespace="53df6a5f-9334-4503-a845-5e05459a4c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25324-f370-40e9-b6c3-19293aaefd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eb077af7-eccc-41ba-8726-6d08c81cb0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464a5e-7dac-49a3-a56e-00fc7e0379a6"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df6a5f-9334-4503-a845-5e05459a4c7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6851edf-e84d-477e-9d52-ac492454923e}" ma:internalName="TaxCatchAll" ma:showField="CatchAllData" ma:web="ef464a5e-7dac-49a3-a56e-00fc7e0379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7AAEE-A52E-461F-A07B-3CD5BC324F6D}">
  <ds:schemaRefs>
    <ds:schemaRef ds:uri="http://schemas.microsoft.com/office/2006/metadata/properties"/>
    <ds:schemaRef ds:uri="http://schemas.microsoft.com/office/infopath/2007/PartnerControls"/>
    <ds:schemaRef ds:uri="53df6a5f-9334-4503-a845-5e05459a4c71"/>
    <ds:schemaRef ds:uri="be525324-f370-40e9-b6c3-19293aaefddd"/>
  </ds:schemaRefs>
</ds:datastoreItem>
</file>

<file path=customXml/itemProps2.xml><?xml version="1.0" encoding="utf-8"?>
<ds:datastoreItem xmlns:ds="http://schemas.openxmlformats.org/officeDocument/2006/customXml" ds:itemID="{9EF8F7A9-D49E-47B4-9995-13D075EEF97E}">
  <ds:schemaRefs>
    <ds:schemaRef ds:uri="http://schemas.microsoft.com/sharepoint/v3/contenttype/forms"/>
  </ds:schemaRefs>
</ds:datastoreItem>
</file>

<file path=customXml/itemProps3.xml><?xml version="1.0" encoding="utf-8"?>
<ds:datastoreItem xmlns:ds="http://schemas.openxmlformats.org/officeDocument/2006/customXml" ds:itemID="{86C8AD17-3E6E-4395-9822-EE9915236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525324-f370-40e9-b6c3-19293aaefddd"/>
    <ds:schemaRef ds:uri="ef464a5e-7dac-49a3-a56e-00fc7e0379a6"/>
    <ds:schemaRef ds:uri="53df6a5f-9334-4503-a845-5e05459a4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 M.R. van (Matthias)</dc:creator>
  <cp:keywords/>
  <dc:description/>
  <cp:lastModifiedBy>Fleerkate, M.W. (Michiel)</cp:lastModifiedBy>
  <cp:revision>3</cp:revision>
  <dcterms:created xsi:type="dcterms:W3CDTF">2022-07-29T09:52:00Z</dcterms:created>
  <dcterms:modified xsi:type="dcterms:W3CDTF">2022-07-29T10:07:00Z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0x0101004D10EB29D8982245BECC1B00C6C20FFB</vt:lpwstr>
  </property>
</Properties>
</file>